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D58" w:rsidRDefault="000F6D58" w:rsidP="000F6D58">
      <w:pPr>
        <w:spacing w:line="240" w:lineRule="auto"/>
        <w:jc w:val="center"/>
        <w:rPr>
          <w:rFonts w:ascii="Times New Roman" w:hAnsi="Times New Roman" w:cs="Times New Roman"/>
          <w:b/>
          <w:sz w:val="28"/>
          <w:szCs w:val="28"/>
        </w:rPr>
      </w:pPr>
      <w:bookmarkStart w:id="0" w:name="_GoBack"/>
      <w:bookmarkEnd w:id="0"/>
      <w:r w:rsidRPr="00185C7E">
        <w:rPr>
          <w:rFonts w:ascii="Times New Roman" w:hAnsi="Times New Roman" w:cs="Times New Roman"/>
          <w:b/>
          <w:sz w:val="28"/>
          <w:szCs w:val="28"/>
        </w:rPr>
        <w:t>Профессиональные конкурсы для педагогических работников: экзамен или новая ступень профессионального мастерства?</w:t>
      </w:r>
    </w:p>
    <w:p w:rsidR="000F6D58" w:rsidRDefault="000F6D58" w:rsidP="000F6D58">
      <w:pPr>
        <w:spacing w:after="0" w:line="240" w:lineRule="auto"/>
        <w:jc w:val="right"/>
        <w:rPr>
          <w:rFonts w:ascii="Times New Roman" w:hAnsi="Times New Roman" w:cs="Times New Roman"/>
          <w:i/>
          <w:sz w:val="28"/>
          <w:szCs w:val="28"/>
        </w:rPr>
      </w:pPr>
      <w:r w:rsidRPr="00646C25">
        <w:rPr>
          <w:rFonts w:ascii="Times New Roman" w:hAnsi="Times New Roman" w:cs="Times New Roman"/>
          <w:i/>
          <w:sz w:val="28"/>
          <w:szCs w:val="28"/>
        </w:rPr>
        <w:t xml:space="preserve">Е.В.Хафизова, </w:t>
      </w:r>
    </w:p>
    <w:p w:rsidR="000F6D58" w:rsidRDefault="000F6D58" w:rsidP="000F6D58">
      <w:pPr>
        <w:spacing w:after="0" w:line="240" w:lineRule="auto"/>
        <w:jc w:val="right"/>
        <w:rPr>
          <w:rFonts w:ascii="Times New Roman" w:hAnsi="Times New Roman" w:cs="Times New Roman"/>
          <w:i/>
          <w:sz w:val="28"/>
          <w:szCs w:val="28"/>
        </w:rPr>
      </w:pPr>
      <w:proofErr w:type="spellStart"/>
      <w:r w:rsidRPr="00646C25">
        <w:rPr>
          <w:rFonts w:ascii="Times New Roman" w:hAnsi="Times New Roman" w:cs="Times New Roman"/>
          <w:i/>
          <w:sz w:val="28"/>
          <w:szCs w:val="28"/>
        </w:rPr>
        <w:t>Е.С.Экомазова</w:t>
      </w:r>
      <w:proofErr w:type="spellEnd"/>
      <w:r w:rsidRPr="00646C25">
        <w:rPr>
          <w:rFonts w:ascii="Times New Roman" w:hAnsi="Times New Roman" w:cs="Times New Roman"/>
          <w:i/>
          <w:sz w:val="28"/>
          <w:szCs w:val="28"/>
        </w:rPr>
        <w:t>,</w:t>
      </w:r>
    </w:p>
    <w:p w:rsidR="000F6D58" w:rsidRDefault="000F6D58" w:rsidP="000F6D58">
      <w:pPr>
        <w:spacing w:after="0" w:line="240" w:lineRule="auto"/>
        <w:jc w:val="right"/>
        <w:rPr>
          <w:rFonts w:ascii="Times New Roman" w:hAnsi="Times New Roman" w:cs="Times New Roman"/>
          <w:i/>
          <w:sz w:val="28"/>
          <w:szCs w:val="28"/>
        </w:rPr>
      </w:pPr>
      <w:r w:rsidRPr="00646C25">
        <w:rPr>
          <w:rFonts w:ascii="Times New Roman" w:hAnsi="Times New Roman" w:cs="Times New Roman"/>
          <w:i/>
          <w:sz w:val="28"/>
          <w:szCs w:val="28"/>
        </w:rPr>
        <w:t xml:space="preserve"> </w:t>
      </w:r>
      <w:proofErr w:type="spellStart"/>
      <w:r w:rsidRPr="00646C25">
        <w:rPr>
          <w:rFonts w:ascii="Times New Roman" w:hAnsi="Times New Roman" w:cs="Times New Roman"/>
          <w:i/>
          <w:sz w:val="28"/>
          <w:szCs w:val="28"/>
        </w:rPr>
        <w:t>А.</w:t>
      </w:r>
      <w:r w:rsidRPr="00AD7A81">
        <w:rPr>
          <w:rFonts w:ascii="Times New Roman" w:hAnsi="Times New Roman" w:cs="Times New Roman"/>
          <w:i/>
          <w:sz w:val="28"/>
          <w:szCs w:val="28"/>
        </w:rPr>
        <w:t>А.</w:t>
      </w:r>
      <w:r w:rsidRPr="00646C25">
        <w:rPr>
          <w:rFonts w:ascii="Times New Roman" w:hAnsi="Times New Roman" w:cs="Times New Roman"/>
          <w:i/>
          <w:sz w:val="28"/>
          <w:szCs w:val="28"/>
        </w:rPr>
        <w:t>Низамутдинова</w:t>
      </w:r>
      <w:proofErr w:type="spellEnd"/>
    </w:p>
    <w:p w:rsidR="000F6D58" w:rsidRDefault="000F6D58" w:rsidP="000F6D58">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МБУДО «ЦДОД «Заречье»</w:t>
      </w:r>
    </w:p>
    <w:p w:rsidR="000F6D58" w:rsidRDefault="000F6D58" w:rsidP="000F6D58">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Кировского района г.Казани</w:t>
      </w:r>
    </w:p>
    <w:p w:rsidR="000F6D58" w:rsidRPr="00AD7A81" w:rsidRDefault="000F6D58" w:rsidP="000F6D58">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lang w:val="en-US"/>
        </w:rPr>
        <w:t>d</w:t>
      </w:r>
      <w:r>
        <w:rPr>
          <w:rFonts w:ascii="Times New Roman" w:hAnsi="Times New Roman" w:cs="Times New Roman"/>
          <w:i/>
          <w:sz w:val="28"/>
          <w:szCs w:val="28"/>
        </w:rPr>
        <w:t>ev_</w:t>
      </w:r>
      <w:r w:rsidRPr="00AD7A81">
        <w:rPr>
          <w:rFonts w:ascii="Times New Roman" w:hAnsi="Times New Roman" w:cs="Times New Roman"/>
          <w:i/>
          <w:sz w:val="28"/>
          <w:szCs w:val="28"/>
        </w:rPr>
        <w:t>1989@</w:t>
      </w:r>
      <w:r>
        <w:rPr>
          <w:rFonts w:ascii="Times New Roman" w:hAnsi="Times New Roman" w:cs="Times New Roman"/>
          <w:i/>
          <w:sz w:val="28"/>
          <w:szCs w:val="28"/>
          <w:lang w:val="en-US"/>
        </w:rPr>
        <w:t>mail</w:t>
      </w:r>
      <w:r w:rsidRPr="00AD7A81">
        <w:rPr>
          <w:rFonts w:ascii="Times New Roman" w:hAnsi="Times New Roman" w:cs="Times New Roman"/>
          <w:i/>
          <w:sz w:val="28"/>
          <w:szCs w:val="28"/>
        </w:rPr>
        <w:t>.</w:t>
      </w:r>
      <w:proofErr w:type="spellStart"/>
      <w:r>
        <w:rPr>
          <w:rFonts w:ascii="Times New Roman" w:hAnsi="Times New Roman" w:cs="Times New Roman"/>
          <w:i/>
          <w:sz w:val="28"/>
          <w:szCs w:val="28"/>
          <w:lang w:val="en-US"/>
        </w:rPr>
        <w:t>ru</w:t>
      </w:r>
      <w:proofErr w:type="spellEnd"/>
    </w:p>
    <w:p w:rsidR="000F6D58" w:rsidRDefault="000F6D58" w:rsidP="000F6D58">
      <w:pPr>
        <w:spacing w:line="240" w:lineRule="auto"/>
        <w:jc w:val="right"/>
        <w:rPr>
          <w:rFonts w:ascii="Times New Roman" w:hAnsi="Times New Roman" w:cs="Times New Roman"/>
          <w:b/>
          <w:sz w:val="28"/>
          <w:szCs w:val="28"/>
        </w:rPr>
      </w:pPr>
    </w:p>
    <w:p w:rsidR="000F6D58" w:rsidRDefault="000F6D58" w:rsidP="000F6D58">
      <w:pPr>
        <w:spacing w:after="0" w:line="240" w:lineRule="auto"/>
        <w:jc w:val="both"/>
        <w:rPr>
          <w:rFonts w:ascii="Times New Roman" w:hAnsi="Times New Roman" w:cs="Times New Roman"/>
          <w:sz w:val="28"/>
          <w:szCs w:val="28"/>
        </w:rPr>
      </w:pPr>
      <w:r w:rsidRPr="00DC4F95">
        <w:rPr>
          <w:rFonts w:ascii="Times New Roman" w:hAnsi="Times New Roman" w:cs="Times New Roman"/>
          <w:sz w:val="28"/>
          <w:szCs w:val="28"/>
        </w:rPr>
        <w:t xml:space="preserve">В педагогическом сообществе сегодня мало кого удивишь конкурсной деятельностью. Мы проводим конкурсы для наших детей в объединениях, организуем их участие в творческих конкурсах самого различного уровня. Другое дело конкурсы для педагогов. Их сегодня проводится достаточно много на разных уровнях и в разных форматах.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Информационное пространство сегодня настолько разнообразно, что найти для себя приемлемый уровень, направление и формат конкурса может каждый желающий педагогический работник. И мотивацией в этом процессе могут служить самые разнообразные факторы: диссеминация профессионального опыта, желание получить внешнюю экспертную оценку своей деятельности, презентация творческих достижений и т.д. В целом, каждый конкурс – это все-таки своеобразное соревнование с целью выделить лучшего участника или лучшую работу. Любой конкурс требует тщательной подготовки, в том числе и эмоциональной. Психологический настрой на победу очень важен, но нельзя забывать и о том, что любой конкурс, каким бы важным он не казался, сам по себе несет нам бесценный опыт.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Рассматривая сегодня различные варианты дистанционных конкурсов, можно с большой долей уверенности констатировать, что большинство из них – это определенный бизнес-проект, в котором о качестве представленных в них материалах судить сложно. Однако, в определенных ситуациях нашей педагогической действительности, такие конкурсы могут сыграть свою позитивную роль.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Иное содержание представляют из себя заочные конкурсы. Здесь, как правило, достаточно серьезные требования к формату и содержанию конкурсных материалов, имеются вполне прозрачные механизмы оценки (критерии, состав жюри, списки участников и т.д.). Результаты таких конкурсов, как правило, выставляются на сайте организатора. Очень часто процесс награждения происходит в торжественной обстановке с присутствием официальных лиц, членов жюри и всех участников.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Достаточно распространенный вариант среди разнообразия конкурсов это </w:t>
      </w:r>
      <w:proofErr w:type="spellStart"/>
      <w:r w:rsidRPr="00DC4F95">
        <w:rPr>
          <w:rFonts w:ascii="Times New Roman" w:hAnsi="Times New Roman" w:cs="Times New Roman"/>
          <w:sz w:val="28"/>
          <w:szCs w:val="28"/>
        </w:rPr>
        <w:t>очно-заочная</w:t>
      </w:r>
      <w:proofErr w:type="spellEnd"/>
      <w:r w:rsidRPr="00DC4F95">
        <w:rPr>
          <w:rFonts w:ascii="Times New Roman" w:hAnsi="Times New Roman" w:cs="Times New Roman"/>
          <w:sz w:val="28"/>
          <w:szCs w:val="28"/>
        </w:rPr>
        <w:t xml:space="preserve"> форма проведения. Обычно заочный этап является отборочным, в рамках которого проходит своеобразная экспертиза определенных документальных материалов, а для участия в очном этапе (этапах) участники получают уже персональное приглашение.</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lastRenderedPageBreak/>
        <w:t xml:space="preserve"> Все очные конкурсы проводятся по принципу «здесь и сейчас»: выступление-оценка-награждение победителей. Такие конкурсы могут длиться как один-два дня, так могут продолжаться и в течение более длительного времени. В любом случае, открытость и прозрачность в этих мероприятиях очень велика, за испытаниями могут наблюдать не только члены жюри, но и члены группы поддержки участника.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Любая конкурсная форма предполагает большую работу со стороны участника. Это и непосредственные материалы для конкурса (программы, проекты, сборники, презентации и т.п.), и необходимые сопроводительные документы и материалы (заявки, справки о реализации, аннотации, рецензии).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Каждый материал должен не только соответствовать духу и букве Положения о конкурсе, но и учитывать определенные современные тенденции по содержанию и технике оформления. И совершенно не важно, какого уровня конкурс. Все материалы должны быть выполнены на высоком уровне, ведь это один из показателей профессионализма участника. Можно долго рассуждать на тему, что содержание – превыше всего, мол, надо видеть суть работы педагога, а не цвет скоросшивателя, в которую эта работа вставлена. Позволим себе не согласиться с этим утверждением. На мой взгляд, в процессе подготовки к конкурсу, в самом конкурсном испытании нет и не может быть второстепенных деталей.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Участие в конкурсе требует от педагога большой аналитической работы, определенных временных затрат, достаточно больших физических и психологических усилий. Никогда не стоит отказываться от помощи коллег, тем более, если у них уже есть опыт участия в подобных конкурсов. Вообще, использование всех имеющихся ресурсных возможностей учреждения, или даже образовательного пространства района и города, это одно из слагаемых успеха. Полезным будет и посещение всевозможных образовательных порталов, конференций, семинаров, методических выставок и мастер-классов. Ведь в каждом таком педагогическом событии будущий участник конкурса имеет возможность не только получения новых знаний, но широкие возможности для изучения представляемых образовательных практик других учреждений. Это возможность не только для сравнения, но и глубокого анализа собственной образовательной деятельности.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Созданный в результате такой работы готовый методический продукт будет своеобразным синтезом теоретических знаний и опыта их практического применения в собственной образовательной практике. Именно так и рождаются сегодня инновационные направления и формы работы, которые в основе своей являются своеобразным переложением традиционных методик на современные условия. Безусловно, эта деятельность должна соответствовать социальному заказу и актуальным тенденциям развития всей системы образования. Иначе можно оказаться невостребованным не только в конкурсном формате, но и рынке образовательных услуг, как бы это жестко не звучало. Одним из вариантов </w:t>
      </w:r>
      <w:r w:rsidRPr="00DC4F95">
        <w:rPr>
          <w:rFonts w:ascii="Times New Roman" w:hAnsi="Times New Roman" w:cs="Times New Roman"/>
          <w:sz w:val="28"/>
          <w:szCs w:val="28"/>
        </w:rPr>
        <w:lastRenderedPageBreak/>
        <w:t xml:space="preserve">преодоления этого противоречия может стать </w:t>
      </w:r>
      <w:proofErr w:type="spellStart"/>
      <w:r w:rsidRPr="00DC4F95">
        <w:rPr>
          <w:rFonts w:ascii="Times New Roman" w:hAnsi="Times New Roman" w:cs="Times New Roman"/>
          <w:sz w:val="28"/>
          <w:szCs w:val="28"/>
        </w:rPr>
        <w:t>ребрендинг</w:t>
      </w:r>
      <w:proofErr w:type="spellEnd"/>
      <w:r w:rsidRPr="00DC4F95">
        <w:rPr>
          <w:rFonts w:ascii="Times New Roman" w:hAnsi="Times New Roman" w:cs="Times New Roman"/>
          <w:sz w:val="28"/>
          <w:szCs w:val="28"/>
        </w:rPr>
        <w:t xml:space="preserve">. Да, современный педагог должен быть еще и </w:t>
      </w:r>
      <w:proofErr w:type="spellStart"/>
      <w:r w:rsidRPr="00DC4F95">
        <w:rPr>
          <w:rFonts w:ascii="Times New Roman" w:hAnsi="Times New Roman" w:cs="Times New Roman"/>
          <w:sz w:val="28"/>
          <w:szCs w:val="28"/>
        </w:rPr>
        <w:t>маркетологом</w:t>
      </w:r>
      <w:proofErr w:type="spellEnd"/>
      <w:r w:rsidRPr="00DC4F95">
        <w:rPr>
          <w:rFonts w:ascii="Times New Roman" w:hAnsi="Times New Roman" w:cs="Times New Roman"/>
          <w:sz w:val="28"/>
          <w:szCs w:val="28"/>
        </w:rPr>
        <w:t xml:space="preserve">! Иногда только изменение визуального оформления составляющих образовательного процесса (название творческого объединения, виды творческой деятельности, формы учебных занятий), но при этом сохраняя </w:t>
      </w:r>
      <w:proofErr w:type="spellStart"/>
      <w:r w:rsidRPr="00DC4F95">
        <w:rPr>
          <w:rFonts w:ascii="Times New Roman" w:hAnsi="Times New Roman" w:cs="Times New Roman"/>
          <w:sz w:val="28"/>
          <w:szCs w:val="28"/>
        </w:rPr>
        <w:t>целеполагание</w:t>
      </w:r>
      <w:proofErr w:type="spellEnd"/>
      <w:r w:rsidRPr="00DC4F95">
        <w:rPr>
          <w:rFonts w:ascii="Times New Roman" w:hAnsi="Times New Roman" w:cs="Times New Roman"/>
          <w:sz w:val="28"/>
          <w:szCs w:val="28"/>
        </w:rPr>
        <w:t xml:space="preserve"> и основное программное содержание, можно вновь начать идти в ногу со временем. Этот же прием можно применить и для участия в конкурсе. Даже изучение названий работ победителей дает неплохой материал для анализа актуальных направлений, которые были отмечены жюри как наиболее эффективные. </w:t>
      </w:r>
    </w:p>
    <w:p w:rsidR="000F6D58"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Очные конкурсы, особенно те, которые связаны с публичными выступлениями участников, требуют дополнительной подготовки иного рода. Это касается актерского и ораторского мастерства, сценического движения, навыков работы с микрофоном и умения удерживать внимание аудитории. Да, педагогу в этом формате необходимо быть еще и актером! Но не стоит забывать, что любая, даже самая хорошая актерская игра, не заменит глубоких знаний предмета, коммуникативных навыков и организаторских способностей конкурсанта. </w:t>
      </w:r>
    </w:p>
    <w:p w:rsidR="000F6D58" w:rsidRPr="00DC4F95" w:rsidRDefault="000F6D58" w:rsidP="000F6D58">
      <w:pPr>
        <w:spacing w:after="0" w:line="240" w:lineRule="auto"/>
        <w:ind w:firstLine="851"/>
        <w:jc w:val="both"/>
        <w:rPr>
          <w:rFonts w:ascii="Times New Roman" w:hAnsi="Times New Roman" w:cs="Times New Roman"/>
          <w:sz w:val="28"/>
          <w:szCs w:val="28"/>
        </w:rPr>
      </w:pPr>
      <w:r w:rsidRPr="00DC4F95">
        <w:rPr>
          <w:rFonts w:ascii="Times New Roman" w:hAnsi="Times New Roman" w:cs="Times New Roman"/>
          <w:sz w:val="28"/>
          <w:szCs w:val="28"/>
        </w:rPr>
        <w:t xml:space="preserve"> Так что же такое конкурс для педагога: экзамен или новая ступень профессионального мастерства? Безусловно, экзамен! Ведь кубок, медаль, диплом или сертификат участника – это все формы оценок его конкурсных материалов. Да, именно конкурсных материалов, а не его деятельности. И в этом состоит главная проблема всех подобных конкурсов. Умение презентовать результаты своего труда – это особая профессиональная компетентность, которая оттачивается не просто временем. Она формируется именно через систематическую и целенаправленную конкурсную деятельность разных уровней и форматов. И с каждым новым конкурсом, безусловно, уровень мастерства педагога растет. Это закономерный процесс, а его интенсивность и результат зависят напрямую от увлеченности и усилий самого конкурсанта, от его умения естественно «вписать» конкурсы в образовательную практику</w:t>
      </w:r>
      <w:r>
        <w:rPr>
          <w:rFonts w:ascii="Times New Roman" w:hAnsi="Times New Roman" w:cs="Times New Roman"/>
          <w:sz w:val="28"/>
          <w:szCs w:val="28"/>
        </w:rPr>
        <w:t>.</w:t>
      </w:r>
    </w:p>
    <w:p w:rsidR="00F03C82" w:rsidRDefault="00F03C82"/>
    <w:sectPr w:rsidR="00F03C82" w:rsidSect="00646C25">
      <w:pgSz w:w="11906" w:h="16838" w:code="9"/>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0F6D58"/>
    <w:rsid w:val="000F6D58"/>
    <w:rsid w:val="00F03C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6171</Characters>
  <Application>Microsoft Office Word</Application>
  <DocSecurity>0</DocSecurity>
  <Lines>51</Lines>
  <Paragraphs>14</Paragraphs>
  <ScaleCrop>false</ScaleCrop>
  <Company/>
  <LinksUpToDate>false</LinksUpToDate>
  <CharactersWithSpaces>7239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2020-04-26T18:37:00Z</dcterms:created>
  <dcterms:modified xsi:type="dcterms:W3CDTF">2020-04-26T18:37:00Z</dcterms:modified>
</cp:coreProperties>
</file>